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162" w:type="dxa"/>
        <w:tblLook w:val="04A0" w:firstRow="1" w:lastRow="0" w:firstColumn="1" w:lastColumn="0" w:noHBand="0" w:noVBand="1"/>
      </w:tblPr>
      <w:tblGrid>
        <w:gridCol w:w="4347"/>
        <w:gridCol w:w="6030"/>
      </w:tblGrid>
      <w:tr w:rsidR="00004681" w:rsidRPr="008E4EE7" w:rsidTr="009A1C12">
        <w:tc>
          <w:tcPr>
            <w:tcW w:w="4347" w:type="dxa"/>
          </w:tcPr>
          <w:p w:rsidR="00004681" w:rsidRPr="008E4EE7" w:rsidRDefault="00004681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EE7">
              <w:rPr>
                <w:rFonts w:ascii="Times New Roman" w:hAnsi="Times New Roman" w:cs="Times New Roman"/>
                <w:sz w:val="26"/>
                <w:szCs w:val="26"/>
              </w:rPr>
              <w:t>SỞ Y TẾ THANH HÓA</w:t>
            </w:r>
          </w:p>
        </w:tc>
        <w:tc>
          <w:tcPr>
            <w:tcW w:w="6030" w:type="dxa"/>
          </w:tcPr>
          <w:p w:rsidR="00004681" w:rsidRPr="008E4EE7" w:rsidRDefault="00004681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04681" w:rsidRPr="008E4EE7" w:rsidTr="009A1C12">
        <w:tc>
          <w:tcPr>
            <w:tcW w:w="4347" w:type="dxa"/>
          </w:tcPr>
          <w:p w:rsidR="00004681" w:rsidRPr="008E4EE7" w:rsidRDefault="00004681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TRUNG TÂM Y TẾ HOẰNG HÓA</w:t>
            </w:r>
          </w:p>
          <w:p w:rsidR="00004681" w:rsidRPr="008E4EE7" w:rsidRDefault="00632728" w:rsidP="009A1C1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4.9pt;margin-top:.45pt;width:93.75pt;height:.05pt;z-index:251657216" o:connectortype="straight"/>
              </w:pict>
            </w:r>
            <w:r w:rsidR="00004681" w:rsidRPr="008E4EE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046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004681" w:rsidRPr="00DD7357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:  53</w:t>
            </w:r>
            <w:r w:rsidR="00004681" w:rsidRPr="00DD7357">
              <w:rPr>
                <w:rFonts w:ascii="Times New Roman" w:hAnsi="Times New Roman" w:cs="Times New Roman"/>
                <w:sz w:val="28"/>
                <w:szCs w:val="26"/>
              </w:rPr>
              <w:t xml:space="preserve">  /CV-TTYT</w:t>
            </w:r>
          </w:p>
          <w:p w:rsidR="00004681" w:rsidRPr="00004681" w:rsidRDefault="009C464F" w:rsidP="00004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004681" w:rsidRPr="00004681">
              <w:rPr>
                <w:rFonts w:ascii="Times New Roman" w:hAnsi="Times New Roman" w:cs="Times New Roman"/>
              </w:rPr>
              <w:t xml:space="preserve">V/v </w:t>
            </w:r>
            <w:proofErr w:type="spellStart"/>
            <w:r w:rsidR="00004681" w:rsidRPr="00004681">
              <w:rPr>
                <w:rFonts w:ascii="Times New Roman" w:hAnsi="Times New Roman" w:cs="Times New Roman"/>
              </w:rPr>
              <w:t>tăng</w:t>
            </w:r>
            <w:proofErr w:type="spellEnd"/>
            <w:r w:rsidR="00004681"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681" w:rsidRPr="00004681">
              <w:rPr>
                <w:rFonts w:ascii="Times New Roman" w:hAnsi="Times New Roman" w:cs="Times New Roman"/>
              </w:rPr>
              <w:t>cường</w:t>
            </w:r>
            <w:proofErr w:type="spellEnd"/>
            <w:r w:rsidR="00004681"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681" w:rsidRPr="00004681">
              <w:rPr>
                <w:rFonts w:ascii="Times New Roman" w:hAnsi="Times New Roman" w:cs="Times New Roman"/>
              </w:rPr>
              <w:t>công</w:t>
            </w:r>
            <w:proofErr w:type="spellEnd"/>
            <w:r w:rsidR="00004681"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681" w:rsidRPr="00004681">
              <w:rPr>
                <w:rFonts w:ascii="Times New Roman" w:hAnsi="Times New Roman" w:cs="Times New Roman"/>
              </w:rPr>
              <w:t>tác</w:t>
            </w:r>
            <w:proofErr w:type="spellEnd"/>
            <w:r w:rsidR="00004681"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681" w:rsidRPr="00004681">
              <w:rPr>
                <w:rFonts w:ascii="Times New Roman" w:hAnsi="Times New Roman" w:cs="Times New Roman"/>
              </w:rPr>
              <w:t>phòng</w:t>
            </w:r>
            <w:proofErr w:type="spellEnd"/>
            <w:r w:rsidR="00004681" w:rsidRPr="00004681">
              <w:rPr>
                <w:rFonts w:ascii="Times New Roman" w:hAnsi="Times New Roman" w:cs="Times New Roman"/>
              </w:rPr>
              <w:t>,</w:t>
            </w:r>
          </w:p>
          <w:p w:rsidR="00004681" w:rsidRPr="00004681" w:rsidRDefault="00004681" w:rsidP="00004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chống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dịch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004681">
              <w:rPr>
                <w:rFonts w:ascii="Times New Roman" w:hAnsi="Times New Roman" w:cs="Times New Roman"/>
              </w:rPr>
              <w:t>trong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mùa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Đông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Xuân</w:t>
            </w:r>
            <w:proofErr w:type="spellEnd"/>
          </w:p>
          <w:p w:rsidR="00004681" w:rsidRPr="00004681" w:rsidRDefault="00004681" w:rsidP="00004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và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dịp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Tết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Nguyên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đán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2021 </w:t>
            </w:r>
          </w:p>
          <w:p w:rsidR="00004681" w:rsidRPr="008E4EE7" w:rsidRDefault="00004681" w:rsidP="0000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681">
              <w:rPr>
                <w:rFonts w:ascii="Times New Roman" w:hAnsi="Times New Roman" w:cs="Times New Roman"/>
              </w:rPr>
              <w:t>tại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các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cơ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sở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khám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4681">
              <w:rPr>
                <w:rFonts w:ascii="Times New Roman" w:hAnsi="Times New Roman" w:cs="Times New Roman"/>
              </w:rPr>
              <w:t>chữa</w:t>
            </w:r>
            <w:proofErr w:type="spellEnd"/>
            <w:r w:rsidRPr="0000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1">
              <w:rPr>
                <w:rFonts w:ascii="Times New Roman" w:hAnsi="Times New Roman" w:cs="Times New Roman"/>
              </w:rPr>
              <w:t>bệnh</w:t>
            </w:r>
            <w:proofErr w:type="spellEnd"/>
            <w:r w:rsidR="009C464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30" w:type="dxa"/>
          </w:tcPr>
          <w:p w:rsidR="00004681" w:rsidRPr="008E4EE7" w:rsidRDefault="00004681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4EE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004681" w:rsidRPr="008E4EE7" w:rsidRDefault="00632728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9" type="#_x0000_t32" style="position:absolute;left:0;text-align:left;margin-left:67.35pt;margin-top:.4pt;width:154.5pt;height:0;z-index:251658240" o:connectortype="straight"/>
              </w:pict>
            </w:r>
          </w:p>
          <w:p w:rsidR="00004681" w:rsidRPr="008E4EE7" w:rsidRDefault="00004681" w:rsidP="009A1C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4E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proofErr w:type="spellStart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>Hoằng</w:t>
            </w:r>
            <w:proofErr w:type="spellEnd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proofErr w:type="spellStart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>Hóa</w:t>
            </w:r>
            <w:proofErr w:type="spellEnd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, </w:t>
            </w:r>
            <w:proofErr w:type="spellStart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>ngày</w:t>
            </w:r>
            <w:proofErr w:type="spellEnd"/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</w:t>
            </w:r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632728">
              <w:rPr>
                <w:rFonts w:ascii="Times New Roman" w:hAnsi="Times New Roman" w:cs="Times New Roman"/>
                <w:i/>
                <w:sz w:val="28"/>
                <w:szCs w:val="26"/>
              </w:rPr>
              <w:t>14</w:t>
            </w:r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 </w:t>
            </w:r>
            <w:proofErr w:type="spellStart"/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>tháng</w:t>
            </w:r>
            <w:proofErr w:type="spellEnd"/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01 </w:t>
            </w:r>
            <w:proofErr w:type="spellStart"/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>năm</w:t>
            </w:r>
            <w:proofErr w:type="spellEnd"/>
            <w:r w:rsidRPr="00DD7357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1</w:t>
            </w:r>
          </w:p>
          <w:p w:rsidR="00004681" w:rsidRPr="008E4EE7" w:rsidRDefault="00004681" w:rsidP="009A1C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04681" w:rsidRDefault="00004681" w:rsidP="000253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04681" w:rsidRDefault="00004681" w:rsidP="000253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02537A" w:rsidRDefault="0002537A" w:rsidP="004F4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537A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7A">
        <w:rPr>
          <w:rFonts w:ascii="Times New Roman" w:hAnsi="Times New Roman" w:cs="Times New Roman"/>
          <w:sz w:val="28"/>
          <w:szCs w:val="28"/>
        </w:rPr>
        <w:t>trấn</w:t>
      </w:r>
      <w:proofErr w:type="spellEnd"/>
    </w:p>
    <w:p w:rsidR="00004681" w:rsidRPr="0002537A" w:rsidRDefault="00004681" w:rsidP="00025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37A" w:rsidRDefault="0002537A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</w:t>
      </w:r>
      <w:r w:rsidR="009C46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r w:rsidR="009C464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37A" w:rsidRDefault="0002537A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137/SYT-NVY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11/01/20</w:t>
      </w:r>
      <w:r w:rsidR="00C45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đán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bệnh.</w:t>
      </w:r>
      <w:r w:rsidR="009C464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64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Hoằng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45D3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45D38">
        <w:rPr>
          <w:rFonts w:ascii="Times New Roman" w:hAnsi="Times New Roman" w:cs="Times New Roman"/>
          <w:sz w:val="28"/>
          <w:szCs w:val="28"/>
        </w:rPr>
        <w:t>:</w:t>
      </w:r>
    </w:p>
    <w:p w:rsidR="00C45D38" w:rsidRDefault="00C45D38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luồng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5D3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1138/BCĐQG </w:t>
      </w:r>
      <w:proofErr w:type="spellStart"/>
      <w:r w:rsidRPr="00C45D3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45D38">
        <w:rPr>
          <w:rFonts w:ascii="Times New Roman" w:hAnsi="Times New Roman" w:cs="Times New Roman"/>
          <w:sz w:val="28"/>
          <w:szCs w:val="28"/>
        </w:rPr>
        <w:t xml:space="preserve"> 10/3/2020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667/SYT-NVY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20/3/2020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07EE3">
        <w:rPr>
          <w:rFonts w:ascii="Times New Roman" w:hAnsi="Times New Roman" w:cs="Times New Roman"/>
          <w:sz w:val="28"/>
          <w:szCs w:val="28"/>
        </w:rPr>
        <w:t>.</w:t>
      </w:r>
    </w:p>
    <w:p w:rsidR="00807EE3" w:rsidRDefault="00807EE3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24/24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EE3" w:rsidRDefault="00963556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556" w:rsidRDefault="00963556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556" w:rsidRDefault="00963556" w:rsidP="0000468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6B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Bộ</w:t>
      </w:r>
      <w:proofErr w:type="spellEnd"/>
      <w:proofErr w:type="gram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4999/QĐ-BYT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01/12/2020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416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416B9">
        <w:rPr>
          <w:rFonts w:ascii="Times New Roman" w:hAnsi="Times New Roman" w:cs="Times New Roman"/>
          <w:sz w:val="28"/>
          <w:szCs w:val="28"/>
        </w:rPr>
        <w:t>.</w:t>
      </w:r>
    </w:p>
    <w:p w:rsidR="00D416B9" w:rsidRPr="00D416B9" w:rsidRDefault="00D416B9" w:rsidP="00004681">
      <w:pPr>
        <w:pStyle w:val="ListParagraph"/>
        <w:tabs>
          <w:tab w:val="left" w:pos="720"/>
          <w:tab w:val="left" w:pos="851"/>
          <w:tab w:val="left" w:pos="990"/>
        </w:tabs>
        <w:spacing w:after="120"/>
        <w:ind w:left="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416B9">
        <w:rPr>
          <w:rFonts w:ascii="Times New Roman" w:hAnsi="Times New Roman" w:cs="Times New Roman"/>
          <w:sz w:val="28"/>
          <w:szCs w:val="28"/>
          <w:lang w:val="pt-BR"/>
        </w:rPr>
        <w:t>Nhận được công văn này đề nghị</w:t>
      </w:r>
      <w:r w:rsidRP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trạm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tê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̃,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416B9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D416B9">
        <w:rPr>
          <w:rFonts w:ascii="Times New Roman" w:hAnsi="Times New Roman" w:cs="Times New Roman"/>
          <w:sz w:val="28"/>
          <w:szCs w:val="28"/>
        </w:rPr>
        <w:t>trấn</w:t>
      </w:r>
      <w:proofErr w:type="spellEnd"/>
      <w:r w:rsidRPr="00D416B9">
        <w:rPr>
          <w:rFonts w:ascii="Times New Roman" w:hAnsi="Times New Roman" w:cs="Times New Roman"/>
          <w:sz w:val="28"/>
          <w:szCs w:val="28"/>
          <w:lang w:val="pt-BR"/>
        </w:rPr>
        <w:t xml:space="preserve"> nghiêm túc triển khai thực hiện tốt các nội dung trên.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68"/>
      </w:tblGrid>
      <w:tr w:rsidR="00004681" w:rsidTr="009A1C12">
        <w:trPr>
          <w:trHeight w:val="2718"/>
        </w:trPr>
        <w:tc>
          <w:tcPr>
            <w:tcW w:w="4810" w:type="dxa"/>
          </w:tcPr>
          <w:p w:rsidR="004F4B33" w:rsidRDefault="004F4B33" w:rsidP="009A1C12">
            <w:pPr>
              <w:spacing w:before="120"/>
              <w:rPr>
                <w:b/>
                <w:i/>
                <w:sz w:val="24"/>
              </w:rPr>
            </w:pPr>
          </w:p>
          <w:p w:rsidR="00004681" w:rsidRPr="00B45130" w:rsidRDefault="00004681" w:rsidP="009A1C12">
            <w:pPr>
              <w:spacing w:before="120"/>
              <w:rPr>
                <w:b/>
                <w:i/>
                <w:sz w:val="24"/>
              </w:rPr>
            </w:pPr>
            <w:proofErr w:type="spellStart"/>
            <w:r w:rsidRPr="00B45130">
              <w:rPr>
                <w:b/>
                <w:i/>
                <w:sz w:val="24"/>
              </w:rPr>
              <w:t>Nơi</w:t>
            </w:r>
            <w:proofErr w:type="spellEnd"/>
            <w:r w:rsidRPr="00B45130">
              <w:rPr>
                <w:b/>
                <w:i/>
                <w:sz w:val="24"/>
              </w:rPr>
              <w:t xml:space="preserve"> </w:t>
            </w:r>
            <w:proofErr w:type="spellStart"/>
            <w:r w:rsidRPr="00B45130">
              <w:rPr>
                <w:b/>
                <w:i/>
                <w:sz w:val="24"/>
              </w:rPr>
              <w:t>nhận</w:t>
            </w:r>
            <w:proofErr w:type="spellEnd"/>
            <w:r w:rsidRPr="00B45130">
              <w:rPr>
                <w:b/>
                <w:i/>
                <w:sz w:val="24"/>
              </w:rPr>
              <w:t>:</w:t>
            </w:r>
          </w:p>
          <w:p w:rsidR="00004681" w:rsidRPr="00A637A7" w:rsidRDefault="00004681" w:rsidP="009A1C12">
            <w:pPr>
              <w:rPr>
                <w:sz w:val="22"/>
              </w:rPr>
            </w:pPr>
            <w:r w:rsidRPr="00A637A7">
              <w:rPr>
                <w:sz w:val="22"/>
              </w:rPr>
              <w:t xml:space="preserve">- </w:t>
            </w:r>
            <w:proofErr w:type="spellStart"/>
            <w:r w:rsidRPr="00A637A7">
              <w:rPr>
                <w:sz w:val="22"/>
              </w:rPr>
              <w:t>Như</w:t>
            </w:r>
            <w:proofErr w:type="spellEnd"/>
            <w:r w:rsidRPr="00A637A7">
              <w:rPr>
                <w:sz w:val="22"/>
              </w:rPr>
              <w:t xml:space="preserve"> kg (t/h)</w:t>
            </w:r>
            <w:r>
              <w:rPr>
                <w:sz w:val="22"/>
              </w:rPr>
              <w:t>;</w:t>
            </w:r>
          </w:p>
          <w:p w:rsidR="00004681" w:rsidRDefault="00004681" w:rsidP="009A1C12">
            <w:r w:rsidRPr="00A637A7">
              <w:rPr>
                <w:sz w:val="22"/>
              </w:rPr>
              <w:t xml:space="preserve">- </w:t>
            </w:r>
            <w:proofErr w:type="spellStart"/>
            <w:r w:rsidRPr="00A637A7">
              <w:rPr>
                <w:sz w:val="22"/>
              </w:rPr>
              <w:t>Lưu</w:t>
            </w:r>
            <w:proofErr w:type="spellEnd"/>
            <w:r w:rsidRPr="00A637A7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A637A7">
              <w:rPr>
                <w:sz w:val="22"/>
              </w:rPr>
              <w:t xml:space="preserve">VT, </w:t>
            </w:r>
            <w:r>
              <w:rPr>
                <w:sz w:val="22"/>
              </w:rPr>
              <w:t>KSBT</w:t>
            </w:r>
            <w:r w:rsidRPr="00645126">
              <w:rPr>
                <w:sz w:val="24"/>
              </w:rPr>
              <w:t>.</w:t>
            </w:r>
          </w:p>
        </w:tc>
        <w:tc>
          <w:tcPr>
            <w:tcW w:w="4568" w:type="dxa"/>
          </w:tcPr>
          <w:p w:rsidR="004F4B33" w:rsidRDefault="00004681" w:rsidP="009A1C12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:rsidR="00004681" w:rsidRDefault="004F4B33" w:rsidP="009A1C12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004681">
              <w:rPr>
                <w:b/>
              </w:rPr>
              <w:t>KT.</w:t>
            </w:r>
            <w:r w:rsidR="00004681" w:rsidRPr="00645126">
              <w:rPr>
                <w:b/>
              </w:rPr>
              <w:t>GIÁM ĐỐC</w:t>
            </w:r>
          </w:p>
          <w:p w:rsidR="00004681" w:rsidRPr="00645126" w:rsidRDefault="00004681" w:rsidP="009A1C12">
            <w:pPr>
              <w:rPr>
                <w:b/>
              </w:rPr>
            </w:pPr>
            <w:r>
              <w:rPr>
                <w:b/>
              </w:rPr>
              <w:t xml:space="preserve">                               PHÓ GIÁM ĐỐC</w:t>
            </w:r>
          </w:p>
          <w:p w:rsidR="00004681" w:rsidRPr="00645126" w:rsidRDefault="00004681" w:rsidP="009A1C12">
            <w:pPr>
              <w:jc w:val="center"/>
              <w:rPr>
                <w:b/>
              </w:rPr>
            </w:pPr>
          </w:p>
          <w:p w:rsidR="00004681" w:rsidRDefault="00632728" w:rsidP="009A1C1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( </w:t>
            </w:r>
            <w:proofErr w:type="spellStart"/>
            <w:r>
              <w:rPr>
                <w:i/>
              </w:rPr>
              <w:t>Đã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>)</w:t>
            </w:r>
          </w:p>
          <w:p w:rsidR="00004681" w:rsidRDefault="00004681" w:rsidP="009A1C1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004681" w:rsidRPr="00632728" w:rsidRDefault="00632728" w:rsidP="009A1C1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632728">
              <w:rPr>
                <w:b/>
              </w:rPr>
              <w:t>Lê</w:t>
            </w:r>
            <w:proofErr w:type="spellEnd"/>
            <w:r w:rsidRPr="00632728">
              <w:rPr>
                <w:b/>
              </w:rPr>
              <w:t xml:space="preserve"> </w:t>
            </w:r>
            <w:proofErr w:type="spellStart"/>
            <w:r w:rsidRPr="00632728">
              <w:rPr>
                <w:b/>
              </w:rPr>
              <w:t>Tr</w:t>
            </w:r>
            <w:bookmarkStart w:id="0" w:name="_GoBack"/>
            <w:bookmarkEnd w:id="0"/>
            <w:r w:rsidRPr="00632728">
              <w:rPr>
                <w:b/>
              </w:rPr>
              <w:t>ọng</w:t>
            </w:r>
            <w:proofErr w:type="spellEnd"/>
            <w:r w:rsidRPr="00632728">
              <w:rPr>
                <w:b/>
              </w:rPr>
              <w:t xml:space="preserve"> </w:t>
            </w:r>
            <w:proofErr w:type="spellStart"/>
            <w:r w:rsidRPr="00632728">
              <w:rPr>
                <w:b/>
              </w:rPr>
              <w:t>Tiến</w:t>
            </w:r>
            <w:proofErr w:type="spellEnd"/>
          </w:p>
          <w:p w:rsidR="00004681" w:rsidRDefault="00004681" w:rsidP="009A1C12">
            <w:pPr>
              <w:jc w:val="center"/>
              <w:rPr>
                <w:i/>
              </w:rPr>
            </w:pPr>
          </w:p>
          <w:p w:rsidR="00004681" w:rsidRPr="00645126" w:rsidRDefault="00004681" w:rsidP="009A1C12">
            <w:pPr>
              <w:jc w:val="center"/>
              <w:rPr>
                <w:b/>
              </w:rPr>
            </w:pPr>
          </w:p>
          <w:p w:rsidR="00004681" w:rsidRPr="00645126" w:rsidRDefault="00004681" w:rsidP="009A1C12">
            <w:pPr>
              <w:jc w:val="center"/>
              <w:rPr>
                <w:b/>
              </w:rPr>
            </w:pPr>
          </w:p>
        </w:tc>
      </w:tr>
    </w:tbl>
    <w:p w:rsidR="0002537A" w:rsidRPr="00D416B9" w:rsidRDefault="0002537A" w:rsidP="0000468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2537A" w:rsidRPr="00D416B9" w:rsidSect="00356ABA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973"/>
    <w:multiLevelType w:val="hybridMultilevel"/>
    <w:tmpl w:val="33E43342"/>
    <w:lvl w:ilvl="0" w:tplc="AB02E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ABA"/>
    <w:rsid w:val="00004681"/>
    <w:rsid w:val="0002537A"/>
    <w:rsid w:val="00356ABA"/>
    <w:rsid w:val="004F4B33"/>
    <w:rsid w:val="00632728"/>
    <w:rsid w:val="00807EE3"/>
    <w:rsid w:val="00963556"/>
    <w:rsid w:val="009C464F"/>
    <w:rsid w:val="00C45D38"/>
    <w:rsid w:val="00D416B9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38"/>
    <w:pPr>
      <w:ind w:left="720"/>
      <w:contextualSpacing/>
    </w:pPr>
  </w:style>
  <w:style w:type="table" w:styleId="TableGrid">
    <w:name w:val="Table Grid"/>
    <w:basedOn w:val="TableNormal"/>
    <w:uiPriority w:val="59"/>
    <w:rsid w:val="00004681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</cp:lastModifiedBy>
  <cp:revision>5</cp:revision>
  <cp:lastPrinted>2021-01-14T07:01:00Z</cp:lastPrinted>
  <dcterms:created xsi:type="dcterms:W3CDTF">2021-01-13T02:51:00Z</dcterms:created>
  <dcterms:modified xsi:type="dcterms:W3CDTF">2021-01-14T08:17:00Z</dcterms:modified>
</cp:coreProperties>
</file>